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ストーリーフォミュラー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◆プロフィールや（</w:t>
      </w:r>
      <w:r w:rsidDel="00000000" w:rsidR="00000000" w:rsidRPr="00000000">
        <w:rPr>
          <w:rFonts w:ascii="Meiryo" w:cs="Meiryo" w:eastAsia="Meiryo" w:hAnsi="Meiryo"/>
          <w:color w:val="1a1a1a"/>
          <w:sz w:val="21"/>
          <w:szCs w:val="21"/>
          <w:shd w:fill="f8fbff" w:val="clear"/>
          <w:rtl w:val="0"/>
        </w:rPr>
        <w:t xml:space="preserve">Ｍｙ　ＳＴＯＲＹ）で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相手が話を聴いてしまう！「鉄板の成功法則」があります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「物語の方程式７ステップ」です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この７つのステップを、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eiryo" w:cs="Meiryo" w:eastAsia="Meiryo" w:hAnsi="Meiryo"/>
          <w:b w:val="1"/>
          <w:color w:val="1a1a1a"/>
          <w:sz w:val="21"/>
          <w:szCs w:val="21"/>
        </w:rPr>
      </w:pPr>
      <w:r w:rsidDel="00000000" w:rsidR="00000000" w:rsidRPr="00000000">
        <w:rPr>
          <w:rFonts w:ascii="Meiryo" w:cs="Meiryo" w:eastAsia="Meiryo" w:hAnsi="Meiryo"/>
          <w:b w:val="1"/>
          <w:color w:val="1a1a1a"/>
          <w:sz w:val="21"/>
          <w:szCs w:val="21"/>
          <w:rtl w:val="0"/>
        </w:rPr>
        <w:t xml:space="preserve">あなたのプロフィールに「追加」して、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eiryo" w:cs="Meiryo" w:eastAsia="Meiryo" w:hAnsi="Meiryo"/>
          <w:color w:val="1a1a1a"/>
          <w:sz w:val="21"/>
          <w:szCs w:val="21"/>
        </w:rPr>
      </w:pPr>
      <w:r w:rsidDel="00000000" w:rsidR="00000000" w:rsidRPr="00000000">
        <w:rPr>
          <w:rFonts w:ascii="Meiryo" w:cs="Meiryo" w:eastAsia="Meiryo" w:hAnsi="Meiryo"/>
          <w:color w:val="1a1a1a"/>
          <w:sz w:val="21"/>
          <w:szCs w:val="21"/>
          <w:rtl w:val="0"/>
        </w:rPr>
        <w:t xml:space="preserve">「文章にエッジを効かせてください。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「物語の方程式７ステップ」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◆大原則◆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ストーリーフォミュラー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（物語で話すこと）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■ステップ１■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（売れなかった時代を、リアルに描く）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相手（見込み客）が悩んでいる状態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→じつは、自分も昔、同じ状態でした、、、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（真実の自分の物語を書く）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■ステップ２■　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・悩みや問題をそのままにしていたら、、、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・いろんなスクール、コンサルを学んでも、、、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→その後、さらに、辛く、苦しかったことを具体的に描く！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■ステップ３■　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問題を解決する！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→「ある1つの出会い」がありました！ 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　Zoom集客満席法など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■ステップ４■　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・そのノウハウや考え方を実践したら、成功しました。　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・さらに繰り返しやったら、もっと成功しました。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→具体的な事例を書く（数字を入れる）  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■ステップ５■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もしかしたらこれは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自分以外の他の人（悩んでいる人）にも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役立つかもしれないとヒラメキ！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 →　そのノウハウやスキルを自分なりに、実践して、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まとめて、体系化しました。 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■ステップ６■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そのノウハウやスキルを他の人に教えたら、、、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→他の人も結果が出て、（具体的な数字を入れる）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さらに結果が出る人が続出しました。 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353535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rtl w:val="0"/>
        </w:rPr>
        <w:t xml:space="preserve">━━━━━━━━━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■ステップ７■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今回、あなたに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その具体的な内容やノウハウ、事例を お伝えします。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→「さあ〜次はあなたの番ですよ！！」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eiryo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